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C9" w:rsidRDefault="005C36C9">
      <w:pPr>
        <w:spacing w:after="0"/>
        <w:jc w:val="both"/>
        <w:rPr>
          <w:rFonts w:ascii="Quattrocento Sans" w:eastAsia="Quattrocento Sans" w:hAnsi="Quattrocento Sans" w:cs="Quattrocento Sans"/>
        </w:rPr>
      </w:pPr>
    </w:p>
    <w:p w:rsidR="005C36C9" w:rsidRDefault="005C36C9">
      <w:pPr>
        <w:spacing w:after="0"/>
        <w:jc w:val="both"/>
        <w:rPr>
          <w:rFonts w:ascii="Quattrocento Sans" w:eastAsia="Quattrocento Sans" w:hAnsi="Quattrocento Sans" w:cs="Quattrocento Sans"/>
        </w:rPr>
      </w:pPr>
    </w:p>
    <w:p w:rsidR="005C36C9" w:rsidRPr="00320E54" w:rsidRDefault="00320E54" w:rsidP="00320E54">
      <w:pPr>
        <w:spacing w:after="0"/>
        <w:ind w:firstLine="284"/>
        <w:jc w:val="center"/>
        <w:rPr>
          <w:rFonts w:ascii="Quattrocento Sans" w:eastAsia="Quattrocento Sans" w:hAnsi="Quattrocento Sans" w:cs="Quattrocento Sans"/>
          <w:b/>
          <w:sz w:val="28"/>
        </w:rPr>
      </w:pPr>
      <w:r w:rsidRPr="00320E54">
        <w:rPr>
          <w:rFonts w:ascii="Quattrocento Sans" w:eastAsia="Quattrocento Sans" w:hAnsi="Quattrocento Sans" w:cs="Quattrocento Sans"/>
          <w:b/>
          <w:sz w:val="28"/>
        </w:rPr>
        <w:t>Feministička škola Žarana Papić</w:t>
      </w:r>
    </w:p>
    <w:p w:rsidR="005C36C9" w:rsidRDefault="005C36C9">
      <w:pPr>
        <w:spacing w:after="0"/>
        <w:ind w:firstLine="284"/>
        <w:jc w:val="both"/>
        <w:rPr>
          <w:rFonts w:ascii="Quattrocento Sans" w:eastAsia="Quattrocento Sans" w:hAnsi="Quattrocento Sans" w:cs="Quattrocento Sans"/>
        </w:rPr>
      </w:pPr>
    </w:p>
    <w:p w:rsidR="005C36C9" w:rsidRDefault="003C5B25">
      <w:pPr>
        <w:spacing w:after="0"/>
        <w:ind w:firstLine="284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</w:rPr>
        <w:t xml:space="preserve">Prvi modul - </w:t>
      </w:r>
      <w:r>
        <w:rPr>
          <w:rFonts w:ascii="Quattrocento Sans" w:eastAsia="Quattrocento Sans" w:hAnsi="Quattrocento Sans" w:cs="Quattrocento Sans"/>
          <w:b/>
        </w:rPr>
        <w:t>Uvod u feminizam: historija, pojmovi, teorija. Uvod u anti-rodni pokret</w:t>
      </w:r>
    </w:p>
    <w:p w:rsidR="005C36C9" w:rsidRDefault="003C5B25">
      <w:pPr>
        <w:spacing w:after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(predavanja se izvode tokom septembra) </w:t>
      </w:r>
    </w:p>
    <w:p w:rsidR="005C36C9" w:rsidRDefault="005C36C9">
      <w:pPr>
        <w:spacing w:after="0"/>
        <w:ind w:firstLine="284"/>
        <w:jc w:val="both"/>
        <w:rPr>
          <w:rFonts w:ascii="Quattrocento Sans" w:eastAsia="Quattrocento Sans" w:hAnsi="Quattrocento Sans" w:cs="Quattrocento Sans"/>
          <w:sz w:val="12"/>
          <w:szCs w:val="12"/>
        </w:rPr>
      </w:pPr>
    </w:p>
    <w:p w:rsidR="005C36C9" w:rsidRDefault="003C5B25">
      <w:pPr>
        <w:spacing w:after="0"/>
        <w:ind w:firstLine="284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</w:rPr>
        <w:t xml:space="preserve">Drugi modul - </w:t>
      </w:r>
      <w:r>
        <w:rPr>
          <w:rFonts w:ascii="Quattrocento Sans" w:eastAsia="Quattrocento Sans" w:hAnsi="Quattrocento Sans" w:cs="Quattrocento Sans"/>
          <w:b/>
        </w:rPr>
        <w:t>Strategije i načini djelovanja anti-gender pokreta</w:t>
      </w:r>
    </w:p>
    <w:p w:rsidR="005C36C9" w:rsidRDefault="003C5B25">
      <w:pPr>
        <w:spacing w:after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(predavanja se izvode tokom oktobra)</w:t>
      </w:r>
    </w:p>
    <w:p w:rsidR="005C36C9" w:rsidRDefault="005C36C9">
      <w:pPr>
        <w:spacing w:after="0"/>
        <w:ind w:firstLine="284"/>
        <w:jc w:val="both"/>
        <w:rPr>
          <w:rFonts w:ascii="Quattrocento Sans" w:eastAsia="Quattrocento Sans" w:hAnsi="Quattrocento Sans" w:cs="Quattrocento Sans"/>
          <w:sz w:val="12"/>
          <w:szCs w:val="12"/>
        </w:rPr>
      </w:pPr>
    </w:p>
    <w:p w:rsidR="005C36C9" w:rsidRDefault="003C5B25">
      <w:pPr>
        <w:spacing w:after="0"/>
        <w:ind w:firstLine="284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Treći modul - </w:t>
      </w:r>
      <w:r>
        <w:rPr>
          <w:rFonts w:ascii="Quattrocento Sans" w:eastAsia="Quattrocento Sans" w:hAnsi="Quattrocento Sans" w:cs="Quattrocento Sans"/>
          <w:b/>
        </w:rPr>
        <w:t>Praktični rad - odbrana feminizma</w:t>
      </w:r>
      <w:r>
        <w:rPr>
          <w:rFonts w:ascii="Quattrocento Sans" w:eastAsia="Quattrocento Sans" w:hAnsi="Quattrocento Sans" w:cs="Quattrocento Sans"/>
        </w:rPr>
        <w:t xml:space="preserve"> </w:t>
      </w:r>
    </w:p>
    <w:p w:rsidR="005C36C9" w:rsidRDefault="003C5B25">
      <w:pPr>
        <w:spacing w:after="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(predavanja se izvode tokom novembra)</w:t>
      </w:r>
    </w:p>
    <w:p w:rsidR="005C36C9" w:rsidRDefault="005C36C9">
      <w:pPr>
        <w:spacing w:after="0"/>
        <w:jc w:val="both"/>
        <w:rPr>
          <w:rFonts w:ascii="Quattrocento Sans" w:eastAsia="Quattrocento Sans" w:hAnsi="Quattrocento Sans" w:cs="Quattrocento Sans"/>
        </w:rPr>
      </w:pPr>
    </w:p>
    <w:p w:rsidR="005C36C9" w:rsidRDefault="005C36C9">
      <w:pPr>
        <w:spacing w:after="0"/>
        <w:jc w:val="both"/>
        <w:rPr>
          <w:rFonts w:ascii="Quattrocento Sans" w:eastAsia="Quattrocento Sans" w:hAnsi="Quattrocento Sans" w:cs="Quattrocento Sans"/>
          <w:b/>
          <w:sz w:val="12"/>
          <w:szCs w:val="12"/>
        </w:rPr>
      </w:pPr>
    </w:p>
    <w:p w:rsidR="005C36C9" w:rsidRDefault="005C36C9">
      <w:pPr>
        <w:spacing w:after="0"/>
        <w:jc w:val="both"/>
        <w:rPr>
          <w:rFonts w:ascii="Quattrocento Sans" w:eastAsia="Quattrocento Sans" w:hAnsi="Quattrocento Sans" w:cs="Quattrocento Sans"/>
          <w:b/>
          <w:sz w:val="12"/>
          <w:szCs w:val="12"/>
        </w:rPr>
      </w:pPr>
    </w:p>
    <w:p w:rsidR="005C36C9" w:rsidRDefault="005C36C9">
      <w:pPr>
        <w:spacing w:after="0"/>
        <w:jc w:val="both"/>
        <w:rPr>
          <w:rFonts w:ascii="Quattrocento Sans" w:eastAsia="Quattrocento Sans" w:hAnsi="Quattrocento Sans" w:cs="Quattrocento Sans"/>
          <w:b/>
          <w:sz w:val="12"/>
          <w:szCs w:val="12"/>
        </w:rPr>
      </w:pPr>
    </w:p>
    <w:p w:rsidR="005C36C9" w:rsidRDefault="005C36C9">
      <w:pPr>
        <w:spacing w:after="0"/>
        <w:jc w:val="both"/>
        <w:rPr>
          <w:rFonts w:ascii="Quattrocento Sans" w:eastAsia="Quattrocento Sans" w:hAnsi="Quattrocento Sans" w:cs="Quattrocento Sans"/>
          <w:b/>
          <w:sz w:val="12"/>
          <w:szCs w:val="12"/>
        </w:rPr>
      </w:pPr>
    </w:p>
    <w:p w:rsidR="005C36C9" w:rsidRDefault="003C5B25">
      <w:pPr>
        <w:spacing w:after="0"/>
        <w:jc w:val="center"/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RASPORED PR</w:t>
      </w:r>
      <w:bookmarkStart w:id="0" w:name="_GoBack"/>
      <w:bookmarkEnd w:id="0"/>
      <w:r>
        <w:rPr>
          <w:rFonts w:ascii="Quattrocento Sans" w:eastAsia="Quattrocento Sans" w:hAnsi="Quattrocento Sans" w:cs="Quattrocento Sans"/>
          <w:b/>
          <w:sz w:val="28"/>
          <w:szCs w:val="28"/>
        </w:rPr>
        <w:t>EDAVANJA</w:t>
      </w:r>
    </w:p>
    <w:p w:rsidR="005C36C9" w:rsidRDefault="003C5B25">
      <w:pPr>
        <w:spacing w:after="0"/>
        <w:jc w:val="center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Nastava se izvodi subotom od 10h do 14h</w:t>
      </w:r>
    </w:p>
    <w:p w:rsidR="005C36C9" w:rsidRDefault="005C36C9">
      <w:pPr>
        <w:spacing w:after="0"/>
        <w:rPr>
          <w:rFonts w:ascii="Quattrocento Sans" w:eastAsia="Quattrocento Sans" w:hAnsi="Quattrocento Sans" w:cs="Quattrocento Sans"/>
          <w:b/>
          <w:u w:val="single"/>
        </w:rPr>
      </w:pP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835"/>
        <w:gridCol w:w="4389"/>
      </w:tblGrid>
      <w:tr w:rsidR="005C36C9">
        <w:trPr>
          <w:trHeight w:val="420"/>
        </w:trPr>
        <w:tc>
          <w:tcPr>
            <w:tcW w:w="1838" w:type="dxa"/>
            <w:shd w:val="clear" w:color="auto" w:fill="D9D9D9"/>
            <w:vAlign w:val="center"/>
          </w:tcPr>
          <w:p w:rsidR="005C36C9" w:rsidRDefault="003C5B25">
            <w:pPr>
              <w:jc w:val="center"/>
              <w:rPr>
                <w:rFonts w:ascii="Quattrocento Sans" w:eastAsia="Quattrocento Sans" w:hAnsi="Quattrocento Sans" w:cs="Quattrocento Sans"/>
                <w:b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6"/>
                <w:szCs w:val="26"/>
              </w:rPr>
              <w:t>Datum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C36C9" w:rsidRDefault="003C5B25">
            <w:pPr>
              <w:jc w:val="center"/>
              <w:rPr>
                <w:rFonts w:ascii="Quattrocento Sans" w:eastAsia="Quattrocento Sans" w:hAnsi="Quattrocento Sans" w:cs="Quattrocento Sans"/>
                <w:b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6"/>
                <w:szCs w:val="26"/>
              </w:rPr>
              <w:t>Predavačica/predavač</w:t>
            </w:r>
          </w:p>
        </w:tc>
        <w:tc>
          <w:tcPr>
            <w:tcW w:w="4389" w:type="dxa"/>
            <w:shd w:val="clear" w:color="auto" w:fill="D9D9D9"/>
            <w:vAlign w:val="center"/>
          </w:tcPr>
          <w:p w:rsidR="005C36C9" w:rsidRDefault="003C5B25">
            <w:pPr>
              <w:jc w:val="center"/>
              <w:rPr>
                <w:rFonts w:ascii="Quattrocento Sans" w:eastAsia="Quattrocento Sans" w:hAnsi="Quattrocento Sans" w:cs="Quattrocento Sans"/>
                <w:b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6"/>
                <w:szCs w:val="26"/>
              </w:rPr>
              <w:t>Tema</w:t>
            </w:r>
          </w:p>
        </w:tc>
      </w:tr>
      <w:tr w:rsidR="005C36C9">
        <w:trPr>
          <w:trHeight w:val="421"/>
        </w:trPr>
        <w:tc>
          <w:tcPr>
            <w:tcW w:w="9062" w:type="dxa"/>
            <w:gridSpan w:val="3"/>
            <w:shd w:val="clear" w:color="auto" w:fill="8E7CC3"/>
          </w:tcPr>
          <w:p w:rsidR="005C36C9" w:rsidRDefault="003C5B25">
            <w:pPr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I modul</w:t>
            </w:r>
          </w:p>
        </w:tc>
      </w:tr>
      <w:tr w:rsidR="005C36C9">
        <w:trPr>
          <w:trHeight w:val="1830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2. 9. 2023.</w:t>
            </w: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</w:rPr>
            </w:pP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</w:rPr>
            </w:pP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35" w:type="dxa"/>
          </w:tcPr>
          <w:p w:rsidR="005C36C9" w:rsidRDefault="003C5B25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Jasmina Čaušević (BiH)</w:t>
            </w: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</w:rPr>
            </w:pP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</w:rPr>
            </w:pPr>
          </w:p>
          <w:p w:rsidR="005C36C9" w:rsidRDefault="005C36C9">
            <w:pPr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Uvodni čas. Feminističke, rodne i queer studije danas - odnos s normiranim znanjem</w:t>
            </w:r>
          </w:p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Uvod u historiju feminizma - počeci feminističkih udruživanja. Zahtjevi za političkim i drugim slobodama</w:t>
            </w:r>
          </w:p>
        </w:tc>
      </w:tr>
      <w:tr w:rsidR="005C36C9">
        <w:trPr>
          <w:trHeight w:val="2594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9. 9. 2023.</w:t>
            </w:r>
          </w:p>
        </w:tc>
        <w:tc>
          <w:tcPr>
            <w:tcW w:w="2835" w:type="dxa"/>
          </w:tcPr>
          <w:p w:rsidR="005C36C9" w:rsidRDefault="003C5B25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Milena Karapetrović (BiH)</w:t>
            </w: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  <w:shd w:val="clear" w:color="auto" w:fill="FFE599"/>
              </w:rPr>
            </w:pP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3C5B25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Amila Ždralović (BiH)</w:t>
            </w: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Raznolikost feminističkih političkih teorija i praksi. Različite struje feminizma i osnove teorijskih koncepata. Karakteristike oponenata svih valova feminizma. Lekcije iz prošlosti </w:t>
            </w:r>
          </w:p>
          <w:p w:rsidR="005C36C9" w:rsidRDefault="005C36C9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bookmarkStart w:id="1" w:name="_heading=h.js63q087azqw" w:colFirst="0" w:colLast="0"/>
            <w:bookmarkEnd w:id="1"/>
          </w:p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bookmarkStart w:id="2" w:name="_heading=h.re6tcbx9gafu" w:colFirst="0" w:colLast="0"/>
            <w:bookmarkEnd w:id="2"/>
            <w:r>
              <w:rPr>
                <w:rFonts w:ascii="Quattrocento Sans" w:eastAsia="Quattrocento Sans" w:hAnsi="Quattrocento Sans" w:cs="Quattrocento Sans"/>
              </w:rPr>
              <w:t>Kako feminizam postaje rodna ravnopravnost? Pravo, institucije, društveni odnosi</w:t>
            </w:r>
          </w:p>
        </w:tc>
      </w:tr>
      <w:tr w:rsidR="005C36C9">
        <w:trPr>
          <w:trHeight w:val="1275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16. 9. 2023.</w:t>
            </w:r>
          </w:p>
        </w:tc>
        <w:tc>
          <w:tcPr>
            <w:tcW w:w="2835" w:type="dxa"/>
          </w:tcPr>
          <w:p w:rsidR="005C36C9" w:rsidRDefault="003C5B25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Roman Kuhar (SLO)</w:t>
            </w:r>
          </w:p>
          <w:p w:rsidR="005C36C9" w:rsidRDefault="003C5B25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Povijesni kontekst i osnovne karakteristike anti-gender pokreta. Anti-rodni pokret u bivšoj Jugoslaviji (Zašto smo podložno tlo za anti-rodni pokret?)</w:t>
            </w:r>
          </w:p>
          <w:p w:rsidR="005C36C9" w:rsidRDefault="005C36C9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5C36C9">
        <w:trPr>
          <w:trHeight w:val="1377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23. 9. 2023.</w:t>
            </w:r>
          </w:p>
        </w:tc>
        <w:tc>
          <w:tcPr>
            <w:tcW w:w="2835" w:type="dxa"/>
          </w:tcPr>
          <w:p w:rsidR="005C36C9" w:rsidRDefault="003C5B25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Nebojša Jovanović (BiH)</w:t>
            </w: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bookmarkStart w:id="3" w:name="_heading=h.fc4f8gfh4i6k" w:colFirst="0" w:colLast="0"/>
            <w:bookmarkEnd w:id="3"/>
            <w:r>
              <w:rPr>
                <w:rFonts w:ascii="Quattrocento Sans" w:eastAsia="Quattrocento Sans" w:hAnsi="Quattrocento Sans" w:cs="Quattrocento Sans"/>
              </w:rPr>
              <w:t xml:space="preserve">Osnovne konceptualizacije ideologije. </w:t>
            </w:r>
          </w:p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İdeologija anti-gender pokreta. Feministička čitanja ideoloških aparata države. Film i trans identiteti</w:t>
            </w:r>
          </w:p>
        </w:tc>
      </w:tr>
      <w:tr w:rsidR="005C36C9">
        <w:trPr>
          <w:trHeight w:val="466"/>
        </w:trPr>
        <w:tc>
          <w:tcPr>
            <w:tcW w:w="9062" w:type="dxa"/>
            <w:gridSpan w:val="3"/>
            <w:tcBorders>
              <w:top w:val="single" w:sz="4" w:space="0" w:color="8E7CC3"/>
              <w:left w:val="single" w:sz="4" w:space="0" w:color="8E7CC3"/>
              <w:right w:val="single" w:sz="4" w:space="0" w:color="8E7CC3"/>
            </w:tcBorders>
            <w:shd w:val="clear" w:color="auto" w:fill="8E7CC3"/>
          </w:tcPr>
          <w:p w:rsidR="005C36C9" w:rsidRDefault="003C5B25">
            <w:pPr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lastRenderedPageBreak/>
              <w:t>II modul</w:t>
            </w:r>
          </w:p>
        </w:tc>
      </w:tr>
      <w:tr w:rsidR="005C36C9">
        <w:trPr>
          <w:trHeight w:val="1694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30. 9. 2023.</w:t>
            </w:r>
          </w:p>
        </w:tc>
        <w:tc>
          <w:tcPr>
            <w:tcW w:w="2835" w:type="dxa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Asja Bakić (CRO)</w:t>
            </w: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</w:rPr>
            </w:pPr>
          </w:p>
          <w:p w:rsidR="005C36C9" w:rsidRDefault="005C36C9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Akteri/ke, djelovanje i doseg anti-rodnog pokreta u Hrvatskoj. </w:t>
            </w:r>
          </w:p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bookmarkStart w:id="4" w:name="_heading=h.8t07h4x6gr2b" w:colFirst="0" w:colLast="0"/>
            <w:bookmarkEnd w:id="4"/>
            <w:r>
              <w:rPr>
                <w:rFonts w:ascii="Quattrocento Sans" w:eastAsia="Quattrocento Sans" w:hAnsi="Quattrocento Sans" w:cs="Quattrocento Sans"/>
              </w:rPr>
              <w:t>Teme i ključne tačke koje anti-gender pokret pogađa: abortus, transrodnost, reproduktivna prava itd.</w:t>
            </w:r>
          </w:p>
        </w:tc>
      </w:tr>
      <w:tr w:rsidR="005C36C9">
        <w:trPr>
          <w:trHeight w:val="1929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13. 10. 2023.</w:t>
            </w:r>
          </w:p>
          <w:p w:rsidR="005C36C9" w:rsidRDefault="003C727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</w:t>
            </w:r>
            <w:r w:rsidR="003C5B25">
              <w:rPr>
                <w:rFonts w:ascii="Quattrocento Sans" w:eastAsia="Quattrocento Sans" w:hAnsi="Quattrocento Sans" w:cs="Quattrocento Sans"/>
              </w:rPr>
              <w:t>etak</w:t>
            </w:r>
          </w:p>
          <w:p w:rsidR="003C7275" w:rsidRDefault="003C727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18:00h</w:t>
            </w:r>
          </w:p>
        </w:tc>
        <w:tc>
          <w:tcPr>
            <w:tcW w:w="2835" w:type="dxa"/>
          </w:tcPr>
          <w:p w:rsidR="005C36C9" w:rsidRDefault="003C5B25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Lana Bobić (CRO)</w:t>
            </w: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Uloga religijskih zajednica (posebno Crkve) u anti-gender pokretu - kako djeluje na pokret, kako može biti saveznik feminizma</w:t>
            </w:r>
          </w:p>
          <w:p w:rsidR="005C36C9" w:rsidRDefault="005C36C9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Implikacije anti-rodnog pokreta na strukturalno i rodno zasnovano nasilje</w:t>
            </w:r>
          </w:p>
        </w:tc>
      </w:tr>
      <w:tr w:rsidR="005C36C9">
        <w:trPr>
          <w:trHeight w:val="1546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14. 10. 2023.</w:t>
            </w:r>
          </w:p>
        </w:tc>
        <w:tc>
          <w:tcPr>
            <w:tcW w:w="2835" w:type="dxa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Marija Ratković (SRB)</w:t>
            </w:r>
          </w:p>
          <w:p w:rsidR="005C36C9" w:rsidRDefault="005C36C9">
            <w:pPr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5C36C9">
            <w:pPr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3C5B25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Sonja Sajzor (SRB)</w:t>
            </w: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bookmarkStart w:id="5" w:name="_heading=h.30j0zll" w:colFirst="0" w:colLast="0"/>
            <w:bookmarkEnd w:id="5"/>
            <w:r>
              <w:rPr>
                <w:rFonts w:ascii="Quattrocento Sans" w:eastAsia="Quattrocento Sans" w:hAnsi="Quattrocento Sans" w:cs="Quattrocento Sans"/>
              </w:rPr>
              <w:t>Akteri/ke, djelovanje i doseg anti-rodnog pokreta u Srbiji. “Rodno kritički feminizam”</w:t>
            </w:r>
          </w:p>
          <w:p w:rsidR="005C36C9" w:rsidRDefault="005C36C9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Transrodni identiteti, medijski, umjetnički rad i aktivizam</w:t>
            </w:r>
          </w:p>
        </w:tc>
      </w:tr>
      <w:tr w:rsidR="005C36C9" w:rsidTr="003C7275">
        <w:trPr>
          <w:trHeight w:val="987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 21. 10. 2023. </w:t>
            </w:r>
          </w:p>
        </w:tc>
        <w:tc>
          <w:tcPr>
            <w:tcW w:w="2835" w:type="dxa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Jelena Kalinić (BiH)</w:t>
            </w:r>
          </w:p>
          <w:p w:rsidR="005C36C9" w:rsidRDefault="005C36C9">
            <w:pPr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5C36C9">
            <w:pPr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5C36C9">
            <w:pPr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Šta nauka može da kaže o queer/rodnoj teoriji, spolu i rodu? Odnos nauke i anti-gender pokreta</w:t>
            </w:r>
          </w:p>
        </w:tc>
      </w:tr>
      <w:tr w:rsidR="005C36C9">
        <w:trPr>
          <w:trHeight w:val="813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28. 10. 2023.</w:t>
            </w:r>
          </w:p>
        </w:tc>
        <w:tc>
          <w:tcPr>
            <w:tcW w:w="2835" w:type="dxa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Tijana Cvjetićanin (BiH)</w:t>
            </w:r>
          </w:p>
          <w:p w:rsidR="005C36C9" w:rsidRDefault="005C36C9">
            <w:pPr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5C36C9">
            <w:pPr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5C36C9">
            <w:pPr>
              <w:rPr>
                <w:rFonts w:ascii="Quattrocento Sans" w:eastAsia="Quattrocento Sans" w:hAnsi="Quattrocento Sans" w:cs="Quattrocento Sans"/>
                <w:b/>
              </w:rPr>
            </w:pPr>
          </w:p>
          <w:p w:rsidR="005C36C9" w:rsidRDefault="003C5B25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Hana Ćurak (BiH)</w:t>
            </w: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Kako je anti-gender pokret vezan za anti-vaksere, patrijarhalne, anti-demokratske pokrete?</w:t>
            </w:r>
          </w:p>
          <w:p w:rsidR="005C36C9" w:rsidRDefault="005C36C9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Toksični maskulinitet: primjeri Andrew Tate i Jordan Peterson, kao i iz osoba iz regije</w:t>
            </w:r>
          </w:p>
          <w:p w:rsidR="005C36C9" w:rsidRDefault="005C36C9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5C36C9">
        <w:trPr>
          <w:trHeight w:val="436"/>
        </w:trPr>
        <w:tc>
          <w:tcPr>
            <w:tcW w:w="9062" w:type="dxa"/>
            <w:gridSpan w:val="3"/>
            <w:shd w:val="clear" w:color="auto" w:fill="8E7CC3"/>
          </w:tcPr>
          <w:p w:rsidR="005C36C9" w:rsidRDefault="003C5B25">
            <w:pPr>
              <w:spacing w:line="276" w:lineRule="auto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III modul</w:t>
            </w:r>
          </w:p>
        </w:tc>
      </w:tr>
      <w:tr w:rsidR="005C36C9">
        <w:trPr>
          <w:trHeight w:val="1875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4. 11. 2023.</w:t>
            </w:r>
          </w:p>
        </w:tc>
        <w:tc>
          <w:tcPr>
            <w:tcW w:w="2835" w:type="dxa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Maja Gergorić (CRO)</w:t>
            </w:r>
          </w:p>
          <w:p w:rsidR="005C36C9" w:rsidRDefault="005C36C9">
            <w:pPr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Identifikacija strategija komuniciranja anti-gender pokreta</w:t>
            </w:r>
          </w:p>
          <w:p w:rsidR="005C36C9" w:rsidRDefault="005C36C9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  <w:p w:rsidR="005C36C9" w:rsidRDefault="003C5B25">
            <w:pPr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Argumentacija desnice – upoznati, razumjeti, slomiti. Kako odgovoriti na anti-rodni pokret i spriječiti ga?</w:t>
            </w:r>
          </w:p>
        </w:tc>
      </w:tr>
      <w:tr w:rsidR="005C36C9">
        <w:trPr>
          <w:trHeight w:val="975"/>
        </w:trPr>
        <w:tc>
          <w:tcPr>
            <w:tcW w:w="1838" w:type="dxa"/>
            <w:shd w:val="clear" w:color="auto" w:fill="F2F2F2"/>
          </w:tcPr>
          <w:p w:rsidR="005C36C9" w:rsidRDefault="003C5B2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11. 11. 2023.</w:t>
            </w:r>
          </w:p>
        </w:tc>
        <w:tc>
          <w:tcPr>
            <w:tcW w:w="2835" w:type="dxa"/>
          </w:tcPr>
          <w:p w:rsidR="005C36C9" w:rsidRDefault="003C5B25">
            <w:pPr>
              <w:tabs>
                <w:tab w:val="right" w:pos="2664"/>
              </w:tabs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Udruženje za kulturu i umjetnost CRVENA (BiH)</w:t>
            </w:r>
          </w:p>
        </w:tc>
        <w:tc>
          <w:tcPr>
            <w:tcW w:w="4389" w:type="dxa"/>
            <w:shd w:val="clear" w:color="auto" w:fill="F7CBAC"/>
          </w:tcPr>
          <w:p w:rsidR="005C36C9" w:rsidRDefault="003C5B25">
            <w:pPr>
              <w:tabs>
                <w:tab w:val="right" w:pos="2664"/>
              </w:tabs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Radionice:</w:t>
            </w:r>
          </w:p>
          <w:p w:rsidR="005C36C9" w:rsidRDefault="003C5B25">
            <w:pPr>
              <w:tabs>
                <w:tab w:val="right" w:pos="2664"/>
              </w:tabs>
              <w:spacing w:line="276" w:lineRule="auto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Kako mobilizirati snage za odbranu feminističkih vrijednosti?</w:t>
            </w:r>
          </w:p>
        </w:tc>
      </w:tr>
    </w:tbl>
    <w:p w:rsidR="005C36C9" w:rsidRDefault="005C36C9">
      <w:pPr>
        <w:rPr>
          <w:rFonts w:ascii="Quattrocento Sans" w:eastAsia="Quattrocento Sans" w:hAnsi="Quattrocento Sans" w:cs="Quattrocento Sans"/>
        </w:rPr>
      </w:pPr>
      <w:bookmarkStart w:id="6" w:name="_heading=h.1fob9te" w:colFirst="0" w:colLast="0"/>
      <w:bookmarkEnd w:id="6"/>
    </w:p>
    <w:sectPr w:rsidR="005C36C9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A5" w:rsidRDefault="000640A5">
      <w:pPr>
        <w:spacing w:after="0" w:line="240" w:lineRule="auto"/>
      </w:pPr>
      <w:r>
        <w:separator/>
      </w:r>
    </w:p>
  </w:endnote>
  <w:endnote w:type="continuationSeparator" w:id="0">
    <w:p w:rsidR="000640A5" w:rsidRDefault="0006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A5" w:rsidRDefault="000640A5">
      <w:pPr>
        <w:spacing w:after="0" w:line="240" w:lineRule="auto"/>
      </w:pPr>
      <w:r>
        <w:separator/>
      </w:r>
    </w:p>
  </w:footnote>
  <w:footnote w:type="continuationSeparator" w:id="0">
    <w:p w:rsidR="000640A5" w:rsidRDefault="0006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C9" w:rsidRDefault="003C5B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2291080</wp:posOffset>
          </wp:positionH>
          <wp:positionV relativeFrom="margin">
            <wp:posOffset>-747393</wp:posOffset>
          </wp:positionV>
          <wp:extent cx="1266825" cy="74104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5072380</wp:posOffset>
          </wp:positionH>
          <wp:positionV relativeFrom="margin">
            <wp:posOffset>-652143</wp:posOffset>
          </wp:positionV>
          <wp:extent cx="1344930" cy="429260"/>
          <wp:effectExtent l="0" t="0" r="0" b="0"/>
          <wp:wrapSquare wrapText="bothSides" distT="0" distB="0" distL="114300" distR="11430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930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-414017</wp:posOffset>
          </wp:positionH>
          <wp:positionV relativeFrom="margin">
            <wp:posOffset>-652143</wp:posOffset>
          </wp:positionV>
          <wp:extent cx="1190625" cy="488315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36C9" w:rsidRDefault="005C3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C9"/>
    <w:rsid w:val="000640A5"/>
    <w:rsid w:val="000C3B6C"/>
    <w:rsid w:val="00320E54"/>
    <w:rsid w:val="003C5B25"/>
    <w:rsid w:val="003C7275"/>
    <w:rsid w:val="005C36C9"/>
    <w:rsid w:val="00C44AF6"/>
    <w:rsid w:val="00D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8152"/>
  <w15:docId w15:val="{E91622C3-7A62-4C48-A850-91630185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-TR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0E6"/>
    <w:rPr>
      <w:rFonts w:eastAsia="Times New Roman"/>
      <w:lang w:eastAsia="hr-B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C6"/>
    <w:rPr>
      <w:rFonts w:ascii="Segoe UI" w:eastAsia="Times New Roman" w:hAnsi="Segoe UI" w:cs="Segoe UI"/>
      <w:sz w:val="18"/>
      <w:szCs w:val="18"/>
      <w:lang w:val="tr-TR" w:eastAsia="hr-BA"/>
    </w:rPr>
  </w:style>
  <w:style w:type="paragraph" w:styleId="ListParagraph">
    <w:name w:val="List Paragraph"/>
    <w:basedOn w:val="Normal"/>
    <w:uiPriority w:val="34"/>
    <w:qFormat/>
    <w:rsid w:val="00466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AF"/>
    <w:rPr>
      <w:rFonts w:ascii="Arial" w:eastAsia="Times New Roman" w:hAnsi="Arial" w:cs="Arial"/>
      <w:lang w:val="tr-TR" w:eastAsia="hr-BA"/>
    </w:rPr>
  </w:style>
  <w:style w:type="paragraph" w:styleId="Footer">
    <w:name w:val="footer"/>
    <w:basedOn w:val="Normal"/>
    <w:link w:val="FooterChar"/>
    <w:uiPriority w:val="99"/>
    <w:unhideWhenUsed/>
    <w:rsid w:val="003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AF"/>
    <w:rPr>
      <w:rFonts w:ascii="Arial" w:eastAsia="Times New Roman" w:hAnsi="Arial" w:cs="Arial"/>
      <w:lang w:val="tr-TR" w:eastAsia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9F3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29"/>
    <w:rPr>
      <w:rFonts w:ascii="Arial" w:eastAsia="Times New Roman" w:hAnsi="Arial" w:cs="Arial"/>
      <w:sz w:val="20"/>
      <w:szCs w:val="20"/>
      <w:lang w:val="tr-TR" w:eastAsia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29"/>
    <w:rPr>
      <w:rFonts w:ascii="Arial" w:eastAsia="Times New Roman" w:hAnsi="Arial" w:cs="Arial"/>
      <w:b/>
      <w:bCs/>
      <w:sz w:val="20"/>
      <w:szCs w:val="20"/>
      <w:lang w:val="tr-TR" w:eastAsia="hr-BA"/>
    </w:rPr>
  </w:style>
  <w:style w:type="character" w:styleId="UnresolvedMention">
    <w:name w:val="Unresolved Mention"/>
    <w:basedOn w:val="DefaultParagraphFont"/>
    <w:uiPriority w:val="99"/>
    <w:semiHidden/>
    <w:unhideWhenUsed/>
    <w:rsid w:val="00256D4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Aado9Ul1sf5170lzUOE9gLX4+Q==">CgMxLjAyDmguanM2M3EwODdhenF3Mg5oLnJlNnRjYng5Z2FmdTIOaC5mYzRmOGdmaDRpNmsyDmguOHQwN2g0eDZncjJiMgloLjMwajB6bGwyCWguMWZvYjl0ZTgAciExbzAzNXRCS1J5MzN0Wk9BVEhaVEdRUUhZWHVLbUU2cHQ=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2019-02-12T11:48:00Z</dcterms:created>
  <dcterms:modified xsi:type="dcterms:W3CDTF">2023-08-29T10:08:00Z</dcterms:modified>
</cp:coreProperties>
</file>